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4D" w:rsidRDefault="005B3A4D" w:rsidP="005B3A4D">
      <w:pPr>
        <w:spacing w:line="360" w:lineRule="auto"/>
      </w:pPr>
      <w:r>
        <w:t xml:space="preserve">P. Edmund Kowalski, </w:t>
      </w:r>
      <w:proofErr w:type="spellStart"/>
      <w:r>
        <w:t>CSsR</w:t>
      </w:r>
      <w:proofErr w:type="spellEnd"/>
    </w:p>
    <w:p w:rsidR="005B3A4D" w:rsidRPr="00CD5663" w:rsidRDefault="005B3A4D" w:rsidP="005B3A4D">
      <w:pPr>
        <w:spacing w:line="360" w:lineRule="auto"/>
      </w:pPr>
      <w:proofErr w:type="spellStart"/>
      <w:r w:rsidRPr="00CD5663">
        <w:t>Accademia</w:t>
      </w:r>
      <w:proofErr w:type="spellEnd"/>
      <w:r w:rsidRPr="00CD5663">
        <w:t xml:space="preserve"> </w:t>
      </w:r>
      <w:proofErr w:type="spellStart"/>
      <w:r w:rsidRPr="00CD5663">
        <w:t>Alfonsiana</w:t>
      </w:r>
      <w:proofErr w:type="spellEnd"/>
    </w:p>
    <w:p w:rsidR="005B3A4D" w:rsidRDefault="005B3A4D" w:rsidP="005B3A4D">
      <w:pPr>
        <w:tabs>
          <w:tab w:val="left" w:pos="998"/>
        </w:tabs>
        <w:spacing w:line="360" w:lineRule="auto"/>
      </w:pPr>
      <w:r>
        <w:tab/>
      </w:r>
    </w:p>
    <w:p w:rsidR="005B3A4D" w:rsidRPr="005B3A4D" w:rsidRDefault="005B3A4D" w:rsidP="005B3A4D">
      <w:pPr>
        <w:spacing w:line="360" w:lineRule="auto"/>
        <w:rPr>
          <w:b/>
          <w:lang w:val="it-IT"/>
        </w:rPr>
      </w:pPr>
      <w:r w:rsidRPr="001E781B">
        <w:rPr>
          <w:b/>
          <w:lang w:val="it-IT"/>
        </w:rPr>
        <w:t>I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Pr="00625CEE">
        <w:rPr>
          <w:rFonts w:ascii="Georgia" w:hAnsi="Georgia"/>
          <w:b/>
          <w:lang w:val="it-IT"/>
        </w:rPr>
        <w:t>Tema di seminario</w:t>
      </w:r>
      <w:r>
        <w:rPr>
          <w:lang w:val="it-IT"/>
        </w:rPr>
        <w:t xml:space="preserve"> – </w:t>
      </w:r>
      <w:r w:rsidRPr="005B3A4D">
        <w:rPr>
          <w:b/>
          <w:lang w:val="it-IT"/>
        </w:rPr>
        <w:t>II Semestre 2020-2021 (S5480-20B):</w:t>
      </w:r>
    </w:p>
    <w:p w:rsidR="005B3A4D" w:rsidRDefault="005B3A4D" w:rsidP="005B3A4D">
      <w:pPr>
        <w:pStyle w:val="Corpotesto"/>
        <w:ind w:left="2124" w:firstLine="708"/>
      </w:pPr>
    </w:p>
    <w:p w:rsidR="005B3A4D" w:rsidRPr="00625CEE" w:rsidRDefault="005B3A4D" w:rsidP="00F42D97">
      <w:pPr>
        <w:pStyle w:val="Corpotesto"/>
        <w:ind w:left="1416" w:firstLine="708"/>
        <w:rPr>
          <w:rFonts w:ascii="Georgia" w:hAnsi="Georgia"/>
          <w:sz w:val="32"/>
          <w:szCs w:val="32"/>
        </w:rPr>
      </w:pPr>
      <w:r w:rsidRPr="00625CEE">
        <w:rPr>
          <w:rFonts w:ascii="Georgia" w:hAnsi="Georgia"/>
          <w:sz w:val="32"/>
          <w:szCs w:val="32"/>
        </w:rPr>
        <w:t>La persona di fronte alla sofferenza</w:t>
      </w:r>
    </w:p>
    <w:p w:rsidR="005B3A4D" w:rsidRDefault="005B3A4D" w:rsidP="005B3A4D">
      <w:pPr>
        <w:pStyle w:val="Corpotesto"/>
        <w:ind w:left="2124" w:firstLine="708"/>
      </w:pPr>
    </w:p>
    <w:p w:rsidR="005B3A4D" w:rsidRPr="00625CEE" w:rsidRDefault="005B3A4D" w:rsidP="005B3A4D">
      <w:pPr>
        <w:pStyle w:val="Corpotesto"/>
        <w:rPr>
          <w:rFonts w:ascii="Georgia" w:hAnsi="Georgia"/>
        </w:rPr>
      </w:pPr>
      <w:r>
        <w:t>II</w:t>
      </w:r>
      <w:r>
        <w:tab/>
      </w:r>
      <w:r w:rsidRPr="00625CEE">
        <w:rPr>
          <w:rFonts w:ascii="Georgia" w:hAnsi="Georgia"/>
        </w:rPr>
        <w:t>Temi per elaborazione:</w:t>
      </w:r>
    </w:p>
    <w:p w:rsidR="005B3A4D" w:rsidRDefault="005B3A4D" w:rsidP="005B3A4D">
      <w:pPr>
        <w:pStyle w:val="Corpotesto"/>
        <w:rPr>
          <w:b w:val="0"/>
        </w:rPr>
      </w:pPr>
    </w:p>
    <w:p w:rsidR="005B3A4D" w:rsidRPr="00625CEE" w:rsidRDefault="005B3A4D" w:rsidP="005B3A4D">
      <w:pPr>
        <w:pStyle w:val="Corpotesto"/>
      </w:pPr>
      <w:bookmarkStart w:id="0" w:name="_GoBack"/>
      <w:bookmarkEnd w:id="0"/>
      <w:r w:rsidRPr="00625CEE">
        <w:t>Per la nostra ricerca propongo di andare in DUE direzioni di libera scelta:</w:t>
      </w:r>
    </w:p>
    <w:p w:rsidR="005B3A4D" w:rsidRDefault="005B3A4D" w:rsidP="005B3A4D">
      <w:pPr>
        <w:pStyle w:val="Corpotesto"/>
        <w:rPr>
          <w:b w:val="0"/>
        </w:rPr>
      </w:pPr>
    </w:p>
    <w:p w:rsidR="005B3A4D" w:rsidRDefault="005B3A4D" w:rsidP="005B3A4D">
      <w:pPr>
        <w:pStyle w:val="Corpotesto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Elaborare un’etica di accompagnamento del malato e moribondo secondo un Documento della tua Chiesa locale (Episcopato o Vescovo o Associazione cattolica del tuo Paese)</w:t>
      </w:r>
      <w:r w:rsidR="00625CEE">
        <w:rPr>
          <w:b w:val="0"/>
        </w:rPr>
        <w:t xml:space="preserve"> oppure secondo un Autore scelto dal tuo paese</w:t>
      </w:r>
      <w:r>
        <w:rPr>
          <w:b w:val="0"/>
        </w:rPr>
        <w:t>.</w:t>
      </w:r>
    </w:p>
    <w:p w:rsidR="005B3A4D" w:rsidRDefault="005B3A4D" w:rsidP="005B3A4D">
      <w:pPr>
        <w:pStyle w:val="Corpotesto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Elaborare un’etica di accompagnamento del malato e moribondo secondo:</w:t>
      </w:r>
    </w:p>
    <w:p w:rsidR="005B3A4D" w:rsidRDefault="005B3A4D" w:rsidP="005B3A4D">
      <w:pPr>
        <w:pStyle w:val="Corpotesto"/>
        <w:ind w:left="720"/>
        <w:jc w:val="both"/>
        <w:rPr>
          <w:b w:val="0"/>
        </w:rPr>
      </w:pPr>
      <w:r w:rsidRPr="00663727">
        <w:rPr>
          <w:b w:val="0"/>
          <w:i/>
        </w:rPr>
        <w:t>a)</w:t>
      </w:r>
      <w:r>
        <w:rPr>
          <w:b w:val="0"/>
        </w:rPr>
        <w:t xml:space="preserve"> </w:t>
      </w:r>
      <w:r w:rsidRPr="00EB5CBE">
        <w:rPr>
          <w:b w:val="0"/>
        </w:rPr>
        <w:t xml:space="preserve">CONSULTA NAZIONALE DELLA CEI PER LA PASTORALE DELLA SANITÀ, «La pastorale della salute nella Chiesa italiana. Linee di pastorale sanitaria (30 marzo 1989)», in </w:t>
      </w:r>
      <w:r w:rsidRPr="00EB5CBE">
        <w:rPr>
          <w:b w:val="0"/>
          <w:i/>
        </w:rPr>
        <w:t>Notiziario della Conferenza Episcopale Italiana</w:t>
      </w:r>
      <w:r w:rsidRPr="00EB5CBE">
        <w:rPr>
          <w:b w:val="0"/>
        </w:rPr>
        <w:t xml:space="preserve"> 4 (1989) 94-116;</w:t>
      </w:r>
    </w:p>
    <w:p w:rsidR="005B3A4D" w:rsidRDefault="005B3A4D" w:rsidP="005B3A4D">
      <w:pPr>
        <w:pStyle w:val="Corpotesto"/>
        <w:ind w:left="720"/>
        <w:jc w:val="both"/>
        <w:rPr>
          <w:b w:val="0"/>
        </w:rPr>
      </w:pPr>
      <w:r w:rsidRPr="00663727">
        <w:rPr>
          <w:b w:val="0"/>
          <w:i/>
        </w:rPr>
        <w:t>b)</w:t>
      </w:r>
      <w:r>
        <w:rPr>
          <w:b w:val="0"/>
        </w:rPr>
        <w:t xml:space="preserve"> </w:t>
      </w:r>
      <w:r w:rsidRPr="00377945">
        <w:rPr>
          <w:b w:val="0"/>
        </w:rPr>
        <w:t xml:space="preserve">COMMISSIONE EPISCOPALE PER IL SERVIZIO DELLA CARITÀ E LA SALUTE, «Predicate il Vangelo e curate i malati. La comunità cristiana e la pastorale della salute. Nota pastorale (30 giugno 2006)», in </w:t>
      </w:r>
      <w:r w:rsidRPr="00377945">
        <w:rPr>
          <w:b w:val="0"/>
          <w:i/>
        </w:rPr>
        <w:t>Notiziario della Conferenza Episcopale Italiana</w:t>
      </w:r>
      <w:r w:rsidRPr="00377945">
        <w:rPr>
          <w:b w:val="0"/>
        </w:rPr>
        <w:t xml:space="preserve"> 5 (2006) 133-172;</w:t>
      </w:r>
    </w:p>
    <w:p w:rsidR="005B3A4D" w:rsidRDefault="005B3A4D" w:rsidP="005B3A4D">
      <w:pPr>
        <w:pStyle w:val="Corpotesto"/>
        <w:ind w:left="720"/>
        <w:jc w:val="both"/>
        <w:rPr>
          <w:b w:val="0"/>
        </w:rPr>
      </w:pPr>
      <w:r w:rsidRPr="00663727">
        <w:rPr>
          <w:b w:val="0"/>
          <w:i/>
        </w:rPr>
        <w:t>c)</w:t>
      </w:r>
      <w:r>
        <w:rPr>
          <w:b w:val="0"/>
        </w:rPr>
        <w:t xml:space="preserve"> </w:t>
      </w:r>
      <w:r w:rsidRPr="00067608">
        <w:rPr>
          <w:b w:val="0"/>
        </w:rPr>
        <w:t xml:space="preserve">CONFERENZA DEI VESCOVI CATTOLICI D’INGHILTERRA E GALLES, «La cura spirituale del morente», in </w:t>
      </w:r>
      <w:r w:rsidRPr="00067608">
        <w:rPr>
          <w:b w:val="0"/>
          <w:i/>
        </w:rPr>
        <w:t>Il Regno</w:t>
      </w:r>
      <w:r w:rsidRPr="00067608">
        <w:rPr>
          <w:b w:val="0"/>
        </w:rPr>
        <w:t xml:space="preserve"> 15 (2010) 484-496;</w:t>
      </w:r>
    </w:p>
    <w:p w:rsidR="005B3A4D" w:rsidRDefault="005B3A4D" w:rsidP="005B3A4D">
      <w:pPr>
        <w:pStyle w:val="Corpotesto"/>
        <w:ind w:left="720"/>
        <w:jc w:val="both"/>
        <w:rPr>
          <w:b w:val="0"/>
        </w:rPr>
      </w:pPr>
      <w:r>
        <w:rPr>
          <w:b w:val="0"/>
          <w:i/>
        </w:rPr>
        <w:t>d)</w:t>
      </w:r>
      <w:r>
        <w:rPr>
          <w:b w:val="0"/>
        </w:rPr>
        <w:t xml:space="preserve"> </w:t>
      </w:r>
      <w:r w:rsidRPr="00E1314A">
        <w:rPr>
          <w:b w:val="0"/>
        </w:rPr>
        <w:t xml:space="preserve">F. CANCELLI, </w:t>
      </w:r>
      <w:r w:rsidRPr="00E1314A">
        <w:rPr>
          <w:b w:val="0"/>
          <w:i/>
        </w:rPr>
        <w:t>Vivere fino alla fine. Accompagnamento e cura della persona morente</w:t>
      </w:r>
      <w:r w:rsidRPr="00E1314A">
        <w:rPr>
          <w:b w:val="0"/>
        </w:rPr>
        <w:t xml:space="preserve">, </w:t>
      </w:r>
      <w:proofErr w:type="spellStart"/>
      <w:r w:rsidRPr="00E1314A">
        <w:rPr>
          <w:b w:val="0"/>
        </w:rPr>
        <w:t>Li</w:t>
      </w:r>
      <w:r>
        <w:rPr>
          <w:b w:val="0"/>
        </w:rPr>
        <w:t>ndau</w:t>
      </w:r>
      <w:proofErr w:type="spellEnd"/>
      <w:r>
        <w:rPr>
          <w:b w:val="0"/>
        </w:rPr>
        <w:t>, Torino 2012;</w:t>
      </w:r>
    </w:p>
    <w:p w:rsidR="005B3A4D" w:rsidRDefault="005B3A4D" w:rsidP="005B3A4D">
      <w:pPr>
        <w:pStyle w:val="Corpotesto"/>
        <w:ind w:left="720"/>
        <w:jc w:val="both"/>
        <w:rPr>
          <w:b w:val="0"/>
        </w:rPr>
      </w:pPr>
      <w:r>
        <w:rPr>
          <w:b w:val="0"/>
          <w:i/>
        </w:rPr>
        <w:t>e)</w:t>
      </w:r>
      <w:r>
        <w:rPr>
          <w:b w:val="0"/>
        </w:rPr>
        <w:t xml:space="preserve"> </w:t>
      </w:r>
      <w:r w:rsidRPr="00E1314A">
        <w:rPr>
          <w:b w:val="0"/>
        </w:rPr>
        <w:t xml:space="preserve">F. TUROLDO, </w:t>
      </w:r>
      <w:r w:rsidRPr="00E1314A">
        <w:rPr>
          <w:b w:val="0"/>
          <w:i/>
        </w:rPr>
        <w:t>L’etica di fine vita</w:t>
      </w:r>
      <w:r w:rsidRPr="00E1314A">
        <w:rPr>
          <w:b w:val="0"/>
        </w:rPr>
        <w:t>, Città Nuova Editrice, Roma 2010</w:t>
      </w:r>
      <w:r>
        <w:rPr>
          <w:b w:val="0"/>
        </w:rPr>
        <w:t>;</w:t>
      </w:r>
    </w:p>
    <w:p w:rsidR="00B55BF1" w:rsidRPr="00B55BF1" w:rsidRDefault="00B55BF1" w:rsidP="005B3A4D">
      <w:pPr>
        <w:pStyle w:val="Corpotesto"/>
        <w:ind w:left="720"/>
        <w:jc w:val="both"/>
        <w:rPr>
          <w:b w:val="0"/>
        </w:rPr>
      </w:pPr>
      <w:r>
        <w:rPr>
          <w:b w:val="0"/>
          <w:i/>
        </w:rPr>
        <w:t xml:space="preserve">f) </w:t>
      </w:r>
      <w:r w:rsidRPr="00B55BF1">
        <w:rPr>
          <w:b w:val="0"/>
        </w:rPr>
        <w:t>C. G. VELLA</w:t>
      </w:r>
      <w:r w:rsidRPr="00B55BF1">
        <w:rPr>
          <w:b w:val="0"/>
          <w:i/>
        </w:rPr>
        <w:t xml:space="preserve">, L’etica a servizio della persona malata. Esperienze e riflessioni maturate al San Raffaele di Milano, </w:t>
      </w:r>
      <w:r w:rsidRPr="00B55BF1">
        <w:rPr>
          <w:b w:val="0"/>
        </w:rPr>
        <w:t>Edizioni Paoline, Milano 2007.</w:t>
      </w:r>
    </w:p>
    <w:p w:rsidR="00625CEE" w:rsidRPr="00625CEE" w:rsidRDefault="00625CEE" w:rsidP="005B3A4D">
      <w:pPr>
        <w:pStyle w:val="Corpotesto"/>
        <w:ind w:left="720"/>
        <w:jc w:val="both"/>
        <w:rPr>
          <w:b w:val="0"/>
        </w:rPr>
      </w:pPr>
    </w:p>
    <w:p w:rsidR="005B3A4D" w:rsidRPr="00625CEE" w:rsidRDefault="005B3A4D" w:rsidP="005B3A4D">
      <w:pPr>
        <w:pStyle w:val="Corpotesto"/>
        <w:rPr>
          <w:rFonts w:ascii="Georgia" w:hAnsi="Georgia"/>
        </w:rPr>
      </w:pPr>
      <w:proofErr w:type="gramStart"/>
      <w:r>
        <w:lastRenderedPageBreak/>
        <w:t xml:space="preserve">III  </w:t>
      </w:r>
      <w:r>
        <w:tab/>
      </w:r>
      <w:proofErr w:type="gramEnd"/>
      <w:r w:rsidRPr="00625CEE">
        <w:rPr>
          <w:rFonts w:ascii="Georgia" w:hAnsi="Georgia"/>
        </w:rPr>
        <w:t>Raccomandazioni generali per il lavoro:</w:t>
      </w:r>
    </w:p>
    <w:p w:rsidR="005B3A4D" w:rsidRDefault="005B3A4D" w:rsidP="005B3A4D">
      <w:pPr>
        <w:pStyle w:val="Corpotesto"/>
        <w:rPr>
          <w:b w:val="0"/>
        </w:rPr>
      </w:pPr>
      <w:r>
        <w:rPr>
          <w:b w:val="0"/>
        </w:rPr>
        <w:tab/>
      </w:r>
    </w:p>
    <w:p w:rsidR="005B3A4D" w:rsidRDefault="005B3A4D" w:rsidP="005B3A4D">
      <w:pPr>
        <w:pStyle w:val="Corpotesto"/>
        <w:ind w:firstLine="708"/>
        <w:jc w:val="both"/>
        <w:rPr>
          <w:b w:val="0"/>
        </w:rPr>
      </w:pPr>
      <w:r>
        <w:rPr>
          <w:b w:val="0"/>
        </w:rPr>
        <w:t xml:space="preserve">Il seminario ha come lo scopo – secondo mio parere – non soltanto di approfondire un certo tema (una grande ma chiara sintesi), ma anche di prepararvi alle “discussioni di tema” </w:t>
      </w:r>
      <w:proofErr w:type="gramStart"/>
      <w:r>
        <w:rPr>
          <w:b w:val="0"/>
        </w:rPr>
        <w:t>–  cioè</w:t>
      </w:r>
      <w:proofErr w:type="gramEnd"/>
      <w:r>
        <w:rPr>
          <w:b w:val="0"/>
        </w:rPr>
        <w:t xml:space="preserve"> preparare in breve tempo un</w:t>
      </w:r>
      <w:r w:rsidRPr="001E781B">
        <w:rPr>
          <w:b w:val="0"/>
        </w:rPr>
        <w:t>a presentazione</w:t>
      </w:r>
      <w:r>
        <w:rPr>
          <w:b w:val="0"/>
        </w:rPr>
        <w:t xml:space="preserve"> scritta ed orale (con bibliografia recente e buona metodologia).</w:t>
      </w:r>
    </w:p>
    <w:p w:rsidR="005B3A4D" w:rsidRDefault="005B3A4D" w:rsidP="005B3A4D">
      <w:pPr>
        <w:pStyle w:val="Corpotesto"/>
        <w:ind w:firstLine="708"/>
        <w:rPr>
          <w:b w:val="0"/>
        </w:rPr>
      </w:pPr>
    </w:p>
    <w:p w:rsidR="005B3A4D" w:rsidRDefault="005B3A4D" w:rsidP="005B3A4D">
      <w:pPr>
        <w:pStyle w:val="Corpotesto"/>
        <w:ind w:firstLine="708"/>
        <w:rPr>
          <w:b w:val="0"/>
        </w:rPr>
      </w:pPr>
    </w:p>
    <w:p w:rsidR="005B3A4D" w:rsidRPr="00625CEE" w:rsidRDefault="005B3A4D" w:rsidP="005B3A4D">
      <w:pPr>
        <w:pStyle w:val="Corpotesto"/>
        <w:rPr>
          <w:rFonts w:ascii="Georgia" w:hAnsi="Georgia"/>
        </w:rPr>
      </w:pPr>
      <w:proofErr w:type="gramStart"/>
      <w:r>
        <w:t xml:space="preserve">IV  </w:t>
      </w:r>
      <w:r>
        <w:tab/>
      </w:r>
      <w:proofErr w:type="gramEnd"/>
      <w:r w:rsidRPr="00625CEE">
        <w:rPr>
          <w:rFonts w:ascii="Georgia" w:hAnsi="Georgia"/>
        </w:rPr>
        <w:t xml:space="preserve">Raccomandazioni per lo svolgimento della </w:t>
      </w:r>
      <w:r w:rsidRPr="00625CEE">
        <w:rPr>
          <w:rFonts w:ascii="Georgia" w:hAnsi="Georgia"/>
          <w:i/>
        </w:rPr>
        <w:t>presentazione scritta</w:t>
      </w:r>
      <w:r w:rsidRPr="00625CEE">
        <w:rPr>
          <w:rFonts w:ascii="Georgia" w:hAnsi="Georgia"/>
        </w:rPr>
        <w:t>:</w:t>
      </w:r>
    </w:p>
    <w:p w:rsidR="005B3A4D" w:rsidRDefault="005B3A4D" w:rsidP="005B3A4D">
      <w:pPr>
        <w:pStyle w:val="Corpotesto"/>
        <w:rPr>
          <w:b w:val="0"/>
          <w:u w:val="single"/>
        </w:rPr>
      </w:pPr>
    </w:p>
    <w:p w:rsidR="005B3A4D" w:rsidRDefault="005B3A4D" w:rsidP="005B3A4D">
      <w:pPr>
        <w:pStyle w:val="Corpotesto"/>
        <w:ind w:firstLine="360"/>
        <w:rPr>
          <w:b w:val="0"/>
        </w:rPr>
      </w:pPr>
      <w:r w:rsidRPr="001E781B">
        <w:rPr>
          <w:b w:val="0"/>
          <w:i/>
        </w:rPr>
        <w:t>Avere una struttura scritta come aiuto</w:t>
      </w:r>
      <w:r>
        <w:rPr>
          <w:b w:val="0"/>
        </w:rPr>
        <w:t xml:space="preserve"> (lo schema o una coppia per tutti partecipanti – includendo professore) con:</w:t>
      </w:r>
    </w:p>
    <w:p w:rsidR="005B3A4D" w:rsidRDefault="005B3A4D" w:rsidP="005B3A4D">
      <w:pPr>
        <w:pStyle w:val="Corpotesto"/>
        <w:ind w:firstLine="360"/>
        <w:jc w:val="both"/>
        <w:rPr>
          <w:b w:val="0"/>
        </w:rPr>
      </w:pPr>
      <w:r>
        <w:rPr>
          <w:b w:val="0"/>
        </w:rPr>
        <w:t xml:space="preserve">1. Nome, cognome, titolo della presentazione, </w:t>
      </w:r>
      <w:r w:rsidRPr="0060130D">
        <w:rPr>
          <w:b w:val="0"/>
        </w:rPr>
        <w:t>indicazione del seminario</w:t>
      </w:r>
      <w:r>
        <w:rPr>
          <w:b w:val="0"/>
        </w:rPr>
        <w:t xml:space="preserve">, </w:t>
      </w:r>
    </w:p>
    <w:p w:rsidR="005B3A4D" w:rsidRDefault="005B3A4D" w:rsidP="005B3A4D">
      <w:pPr>
        <w:pStyle w:val="Corpotesto"/>
        <w:ind w:firstLine="360"/>
        <w:jc w:val="both"/>
        <w:rPr>
          <w:b w:val="0"/>
        </w:rPr>
      </w:pPr>
      <w:r>
        <w:rPr>
          <w:b w:val="0"/>
        </w:rPr>
        <w:t>2. L’indice;</w:t>
      </w:r>
    </w:p>
    <w:p w:rsidR="005B3A4D" w:rsidRDefault="005B3A4D" w:rsidP="005B3A4D">
      <w:pPr>
        <w:pStyle w:val="Corpotesto"/>
        <w:ind w:firstLine="360"/>
        <w:jc w:val="both"/>
        <w:rPr>
          <w:b w:val="0"/>
        </w:rPr>
      </w:pPr>
      <w:r>
        <w:rPr>
          <w:b w:val="0"/>
        </w:rPr>
        <w:t>3. La bibliografia usata ed appropriata;</w:t>
      </w:r>
    </w:p>
    <w:p w:rsidR="005B3A4D" w:rsidRDefault="005B3A4D" w:rsidP="005B3A4D">
      <w:pPr>
        <w:pStyle w:val="Corpotesto"/>
        <w:ind w:firstLine="360"/>
        <w:jc w:val="both"/>
        <w:rPr>
          <w:b w:val="0"/>
        </w:rPr>
      </w:pPr>
      <w:r>
        <w:rPr>
          <w:b w:val="0"/>
        </w:rPr>
        <w:t xml:space="preserve">4. </w:t>
      </w:r>
      <w:r w:rsidRPr="001E781B">
        <w:rPr>
          <w:b w:val="0"/>
          <w:i/>
        </w:rPr>
        <w:t>Buona (cioè chiara) metodologia dell’elaborazione di tema</w:t>
      </w:r>
      <w:r>
        <w:rPr>
          <w:b w:val="0"/>
        </w:rPr>
        <w:t xml:space="preserve"> (introduzione – presentazione - conclusione, numerazione dei capitoli o delle sezioni seguenti, accenti sui punti-problemi centrali e importanti);</w:t>
      </w:r>
    </w:p>
    <w:p w:rsidR="005B3A4D" w:rsidRDefault="005B3A4D" w:rsidP="005B3A4D">
      <w:pPr>
        <w:pStyle w:val="Corpotesto"/>
        <w:ind w:firstLine="360"/>
        <w:jc w:val="both"/>
        <w:rPr>
          <w:b w:val="0"/>
        </w:rPr>
      </w:pPr>
      <w:r>
        <w:rPr>
          <w:b w:val="0"/>
        </w:rPr>
        <w:t xml:space="preserve">5. </w:t>
      </w:r>
      <w:r w:rsidRPr="003D15F7">
        <w:rPr>
          <w:b w:val="0"/>
          <w:i/>
        </w:rPr>
        <w:t>Ben visto aiuto audio-visuale</w:t>
      </w:r>
      <w:r>
        <w:rPr>
          <w:b w:val="0"/>
        </w:rPr>
        <w:t xml:space="preserve"> (o preparare e presentare tabelle, schemi o modelli per comprendere meglio il tema presentato etc.)</w:t>
      </w:r>
    </w:p>
    <w:p w:rsidR="005B3A4D" w:rsidRDefault="005B3A4D" w:rsidP="005B3A4D">
      <w:pPr>
        <w:pStyle w:val="Corpotesto"/>
        <w:rPr>
          <w:b w:val="0"/>
        </w:rPr>
      </w:pPr>
    </w:p>
    <w:p w:rsidR="005B3A4D" w:rsidRPr="00625CEE" w:rsidRDefault="005B3A4D" w:rsidP="005B3A4D">
      <w:pPr>
        <w:pStyle w:val="Corpotesto"/>
        <w:rPr>
          <w:rFonts w:ascii="Georgia" w:hAnsi="Georgia"/>
        </w:rPr>
      </w:pPr>
      <w:proofErr w:type="gramStart"/>
      <w:r>
        <w:t xml:space="preserve">V  </w:t>
      </w:r>
      <w:r w:rsidRPr="00625CEE">
        <w:rPr>
          <w:rFonts w:ascii="Georgia" w:hAnsi="Georgia"/>
        </w:rPr>
        <w:t>Raccomandazioni</w:t>
      </w:r>
      <w:proofErr w:type="gramEnd"/>
      <w:r w:rsidRPr="00625CEE">
        <w:rPr>
          <w:rFonts w:ascii="Georgia" w:hAnsi="Georgia"/>
        </w:rPr>
        <w:t xml:space="preserve"> per lo svolgimento della </w:t>
      </w:r>
      <w:r w:rsidRPr="00625CEE">
        <w:rPr>
          <w:rFonts w:ascii="Georgia" w:hAnsi="Georgia"/>
          <w:i/>
        </w:rPr>
        <w:t>presentazione orale</w:t>
      </w:r>
      <w:r w:rsidRPr="00625CEE">
        <w:rPr>
          <w:rFonts w:ascii="Georgia" w:hAnsi="Georgia"/>
        </w:rPr>
        <w:t>:</w:t>
      </w:r>
    </w:p>
    <w:p w:rsidR="005B3A4D" w:rsidRDefault="005B3A4D" w:rsidP="005B3A4D">
      <w:pPr>
        <w:pStyle w:val="Corpotesto"/>
        <w:rPr>
          <w:u w:val="single"/>
        </w:rPr>
      </w:pPr>
    </w:p>
    <w:p w:rsidR="005B3A4D" w:rsidRDefault="005B3A4D" w:rsidP="005B3A4D">
      <w:pPr>
        <w:pStyle w:val="Corpotesto"/>
        <w:numPr>
          <w:ilvl w:val="0"/>
          <w:numId w:val="1"/>
        </w:numPr>
        <w:rPr>
          <w:b w:val="0"/>
        </w:rPr>
      </w:pPr>
      <w:r>
        <w:rPr>
          <w:b w:val="0"/>
        </w:rPr>
        <w:t>Spiegare la strutturazione adottata;</w:t>
      </w:r>
    </w:p>
    <w:p w:rsidR="005B3A4D" w:rsidRDefault="005B3A4D" w:rsidP="005B3A4D">
      <w:pPr>
        <w:pStyle w:val="Corpotesto"/>
        <w:numPr>
          <w:ilvl w:val="0"/>
          <w:numId w:val="1"/>
        </w:numPr>
        <w:rPr>
          <w:b w:val="0"/>
        </w:rPr>
      </w:pPr>
      <w:r w:rsidRPr="001E781B">
        <w:rPr>
          <w:b w:val="0"/>
          <w:i/>
        </w:rPr>
        <w:t>Centrare ed esaurire il tema principale</w:t>
      </w:r>
      <w:r>
        <w:rPr>
          <w:b w:val="0"/>
        </w:rPr>
        <w:t>;</w:t>
      </w:r>
    </w:p>
    <w:p w:rsidR="005B3A4D" w:rsidRDefault="005B3A4D" w:rsidP="005B3A4D">
      <w:pPr>
        <w:pStyle w:val="Corpotesto"/>
        <w:numPr>
          <w:ilvl w:val="0"/>
          <w:numId w:val="1"/>
        </w:numPr>
        <w:rPr>
          <w:b w:val="0"/>
        </w:rPr>
      </w:pPr>
      <w:r>
        <w:rPr>
          <w:b w:val="0"/>
        </w:rPr>
        <w:t>Far vedere la sua validità o debolezza;</w:t>
      </w:r>
    </w:p>
    <w:p w:rsidR="005B3A4D" w:rsidRDefault="005B3A4D" w:rsidP="005B3A4D">
      <w:pPr>
        <w:pStyle w:val="Corpotesto"/>
        <w:numPr>
          <w:ilvl w:val="0"/>
          <w:numId w:val="1"/>
        </w:numPr>
        <w:rPr>
          <w:b w:val="0"/>
        </w:rPr>
      </w:pPr>
      <w:r w:rsidRPr="003D15F7">
        <w:rPr>
          <w:b w:val="0"/>
          <w:i/>
        </w:rPr>
        <w:t>Indicare problemi o soluzioni</w:t>
      </w:r>
      <w:r>
        <w:rPr>
          <w:b w:val="0"/>
        </w:rPr>
        <w:t xml:space="preserve"> (pensare all’animazione della discussione!);</w:t>
      </w:r>
    </w:p>
    <w:p w:rsidR="005B3A4D" w:rsidRDefault="005B3A4D" w:rsidP="005B3A4D">
      <w:pPr>
        <w:pStyle w:val="Corpotesto"/>
        <w:numPr>
          <w:ilvl w:val="0"/>
          <w:numId w:val="1"/>
        </w:numPr>
        <w:rPr>
          <w:b w:val="0"/>
        </w:rPr>
      </w:pPr>
      <w:r>
        <w:rPr>
          <w:b w:val="0"/>
        </w:rPr>
        <w:t>Articolare una propria sintesi;</w:t>
      </w:r>
    </w:p>
    <w:p w:rsidR="005B3A4D" w:rsidRDefault="005B3A4D" w:rsidP="005B3A4D">
      <w:pPr>
        <w:pStyle w:val="Corpotesto"/>
        <w:numPr>
          <w:ilvl w:val="0"/>
          <w:numId w:val="1"/>
        </w:numPr>
        <w:rPr>
          <w:b w:val="0"/>
        </w:rPr>
      </w:pPr>
      <w:r>
        <w:rPr>
          <w:b w:val="0"/>
        </w:rPr>
        <w:t>Marcare bene i passaggi tra le citazioni e le sue interpretazioni;</w:t>
      </w:r>
    </w:p>
    <w:p w:rsidR="0035661F" w:rsidRPr="005B3A4D" w:rsidRDefault="005B3A4D" w:rsidP="005B3A4D">
      <w:pPr>
        <w:pStyle w:val="Corpotesto"/>
        <w:numPr>
          <w:ilvl w:val="0"/>
          <w:numId w:val="1"/>
        </w:numPr>
        <w:jc w:val="both"/>
        <w:rPr>
          <w:b w:val="0"/>
        </w:rPr>
      </w:pPr>
      <w:r w:rsidRPr="001E781B">
        <w:rPr>
          <w:b w:val="0"/>
          <w:i/>
        </w:rPr>
        <w:t>Attenersi al tempo</w:t>
      </w:r>
      <w:r>
        <w:rPr>
          <w:b w:val="0"/>
        </w:rPr>
        <w:t xml:space="preserve"> (30 minuti per la presentazione, allora proporzionare bene la sua esposizione; fare solo una sintesi compatta del problema presentato!).</w:t>
      </w:r>
    </w:p>
    <w:sectPr w:rsidR="0035661F" w:rsidRPr="005B3A4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C8" w:rsidRDefault="00F405C8">
      <w:r>
        <w:separator/>
      </w:r>
    </w:p>
  </w:endnote>
  <w:endnote w:type="continuationSeparator" w:id="0">
    <w:p w:rsidR="00F405C8" w:rsidRDefault="00F4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41" w:rsidRDefault="00F42D9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07A51" w:rsidRPr="00C07A51">
      <w:rPr>
        <w:noProof/>
        <w:lang w:val="it-IT"/>
      </w:rPr>
      <w:t>1</w:t>
    </w:r>
    <w:r>
      <w:fldChar w:fldCharType="end"/>
    </w:r>
  </w:p>
  <w:p w:rsidR="00377541" w:rsidRDefault="00F405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C8" w:rsidRDefault="00F405C8">
      <w:r>
        <w:separator/>
      </w:r>
    </w:p>
  </w:footnote>
  <w:footnote w:type="continuationSeparator" w:id="0">
    <w:p w:rsidR="00F405C8" w:rsidRDefault="00F4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85B"/>
    <w:multiLevelType w:val="hybridMultilevel"/>
    <w:tmpl w:val="12E65D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51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4D"/>
    <w:rsid w:val="0035661F"/>
    <w:rsid w:val="005B3A4D"/>
    <w:rsid w:val="00625CEE"/>
    <w:rsid w:val="00B55BF1"/>
    <w:rsid w:val="00C07A51"/>
    <w:rsid w:val="00F405C8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31F9-AD61-4595-9B34-4FB6652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A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l-PL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3A4D"/>
    <w:pPr>
      <w:spacing w:line="360" w:lineRule="auto"/>
    </w:pPr>
    <w:rPr>
      <w:b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B3A4D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A4D"/>
    <w:rPr>
      <w:rFonts w:ascii="Times New Roman" w:eastAsia="Times New Roman" w:hAnsi="Times New Roman" w:cs="Times New Roman"/>
      <w:sz w:val="26"/>
      <w:szCs w:val="20"/>
      <w:lang w:val="pl-P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Company>HP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Kowalski</dc:creator>
  <cp:keywords/>
  <dc:description/>
  <cp:lastModifiedBy>Edmund Kowalski</cp:lastModifiedBy>
  <cp:revision>5</cp:revision>
  <dcterms:created xsi:type="dcterms:W3CDTF">2021-02-03T15:48:00Z</dcterms:created>
  <dcterms:modified xsi:type="dcterms:W3CDTF">2021-02-04T15:37:00Z</dcterms:modified>
</cp:coreProperties>
</file>